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6077"/>
      </w:tblGrid>
      <w:tr w:rsidR="00FD21CC" w:rsidRPr="00645375" w14:paraId="0C759E70" w14:textId="77777777" w:rsidTr="007A49B5">
        <w:trPr>
          <w:trHeight w:val="1907"/>
        </w:trPr>
        <w:tc>
          <w:tcPr>
            <w:tcW w:w="3327" w:type="dxa"/>
          </w:tcPr>
          <w:p w14:paraId="5D095808" w14:textId="77777777" w:rsidR="00FD21CC" w:rsidRPr="00645375" w:rsidRDefault="00FD21CC" w:rsidP="00645375">
            <w:pPr>
              <w:spacing w:line="276" w:lineRule="auto"/>
              <w:jc w:val="center"/>
              <w:rPr>
                <w:rFonts w:ascii="Azo Sans Lt" w:hAnsi="Azo Sans Lt"/>
                <w:b/>
                <w:color w:val="92D05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bookmarkStart w:id="0" w:name="_GoBack"/>
            <w:r w:rsidRPr="00645375">
              <w:rPr>
                <w:rFonts w:ascii="Azo Sans Lt" w:hAnsi="Azo Sans Lt"/>
                <w:b/>
                <w:color w:val="92D05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3</w:t>
            </w:r>
          </w:p>
          <w:p w14:paraId="4A830D70" w14:textId="77777777" w:rsidR="00FD21CC" w:rsidRPr="00645375" w:rsidRDefault="00FD21CC" w:rsidP="00645375">
            <w:pPr>
              <w:spacing w:line="276" w:lineRule="auto"/>
              <w:jc w:val="center"/>
              <w:rPr>
                <w:rFonts w:ascii="Azo Sans Lt" w:hAnsi="Azo Sans Lt"/>
                <w:b/>
                <w:color w:val="92D05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645375">
              <w:rPr>
                <w:rFonts w:ascii="Azo Sans Lt" w:hAnsi="Azo Sans Lt"/>
                <w:b/>
                <w:color w:val="92D05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CAPÍTULO</w:t>
            </w:r>
          </w:p>
          <w:p w14:paraId="20A7560F" w14:textId="77777777" w:rsidR="00FD21CC" w:rsidRPr="00645375" w:rsidRDefault="00FD21CC" w:rsidP="00645375">
            <w:pPr>
              <w:suppressAutoHyphens/>
              <w:spacing w:before="120" w:after="240" w:line="276" w:lineRule="auto"/>
              <w:rPr>
                <w:rFonts w:ascii="Azo Sans Lt" w:hAnsi="Azo Sans Lt"/>
                <w:b/>
                <w:color w:val="92D050"/>
                <w:sz w:val="32"/>
                <w:szCs w:val="32"/>
              </w:rPr>
            </w:pPr>
          </w:p>
        </w:tc>
        <w:tc>
          <w:tcPr>
            <w:tcW w:w="6077" w:type="dxa"/>
          </w:tcPr>
          <w:p w14:paraId="4E9D4528" w14:textId="77777777" w:rsidR="00FD21CC" w:rsidRPr="00645375" w:rsidRDefault="00FD21CC" w:rsidP="00645375">
            <w:pPr>
              <w:spacing w:line="276" w:lineRule="auto"/>
              <w:jc w:val="both"/>
              <w:rPr>
                <w:rFonts w:ascii="Azo Sans Lt" w:hAnsi="Azo Sans Lt"/>
                <w:b/>
                <w:color w:val="92D05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</w:p>
          <w:p w14:paraId="0272E2DB" w14:textId="44A29956" w:rsidR="00FD21CC" w:rsidRPr="00645375" w:rsidRDefault="00FD21CC" w:rsidP="00645375">
            <w:pPr>
              <w:spacing w:line="276" w:lineRule="auto"/>
              <w:jc w:val="both"/>
              <w:rPr>
                <w:rFonts w:ascii="Azo Sans Lt" w:hAnsi="Azo Sans Lt"/>
                <w:b/>
                <w:color w:val="92D050"/>
                <w:sz w:val="32"/>
                <w:szCs w:val="32"/>
              </w:rPr>
            </w:pPr>
            <w:r w:rsidRPr="00645375">
              <w:rPr>
                <w:rFonts w:ascii="Azo Sans Lt" w:hAnsi="Azo Sans Lt"/>
                <w:b/>
                <w:color w:val="92D05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PROGRAMA OPERATIVO ANUAL</w:t>
            </w:r>
            <w:r w:rsidR="007636C3" w:rsidRPr="00645375">
              <w:rPr>
                <w:rFonts w:ascii="Azo Sans Lt" w:hAnsi="Azo Sans Lt"/>
                <w:b/>
                <w:color w:val="92D050"/>
                <w:sz w:val="32"/>
                <w:szCs w:val="32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 xml:space="preserve"> (POA)</w:t>
            </w:r>
          </w:p>
        </w:tc>
      </w:tr>
    </w:tbl>
    <w:bookmarkEnd w:id="0"/>
    <w:p w14:paraId="174BEEFB" w14:textId="69549E14" w:rsidR="003C5E5F" w:rsidRPr="00C80907" w:rsidRDefault="003C5E5F" w:rsidP="008F4572">
      <w:pPr>
        <w:suppressAutoHyphens/>
        <w:spacing w:after="200" w:line="276" w:lineRule="auto"/>
        <w:ind w:left="426"/>
        <w:contextualSpacing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El Proyecto de Presupuesto de </w:t>
      </w:r>
      <w:r w:rsidR="00CF62A8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Egresos del año</w:t>
      </w:r>
      <w:r w:rsidR="00945F6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</w:t>
      </w:r>
      <w:r w:rsidR="00622D96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2020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es el resultado en términos financieros del POA, en el que deberá incluirse la totalidad de los proyectos y metas que las Dependencias y Entidades planean realizar en el ejercicio fiscal</w:t>
      </w:r>
      <w:r w:rsidR="00CF62A8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</w:t>
      </w:r>
      <w:r w:rsidR="00622D96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2020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, por lo que deberá ajustarse a las disponibilidades financieras, exhortando a realizar un esfuerzo adicional para lograr una mayor eficacia en la asignación de recursos.</w:t>
      </w:r>
    </w:p>
    <w:p w14:paraId="571BD7CF" w14:textId="48F220A2" w:rsidR="003C5E5F" w:rsidRPr="00C80907" w:rsidRDefault="003C5E5F" w:rsidP="008F4572">
      <w:pPr>
        <w:pStyle w:val="Prrafodelista"/>
        <w:numPr>
          <w:ilvl w:val="1"/>
          <w:numId w:val="17"/>
        </w:numPr>
        <w:suppressAutoHyphens/>
        <w:spacing w:after="200" w:line="276" w:lineRule="auto"/>
        <w:ind w:left="709" w:hanging="283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El POA de las Dependencias y Entidades deberá estar integrado por la programación de Pp que incluyen </w:t>
      </w:r>
      <w:r w:rsidR="00DA4274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componentes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, actividades y metas de todas las unidades administrativas que integran la estructura básica autorizada.</w:t>
      </w:r>
    </w:p>
    <w:p w14:paraId="6232F979" w14:textId="4CF2C6B8" w:rsidR="003C5E5F" w:rsidRPr="00C80907" w:rsidRDefault="00DA4274" w:rsidP="008F4572">
      <w:pPr>
        <w:pStyle w:val="Prrafodelista"/>
        <w:numPr>
          <w:ilvl w:val="1"/>
          <w:numId w:val="17"/>
        </w:numPr>
        <w:suppressAutoHyphens/>
        <w:spacing w:after="200" w:line="276" w:lineRule="auto"/>
        <w:ind w:left="709" w:hanging="283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Las actividades</w:t>
      </w:r>
      <w:r w:rsidR="003C5E5F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y metas de los POA deberán derivar de las atribuciones establecidas en la Ley Orgánica, Reglamento Interior y Manual de Organización.</w:t>
      </w:r>
    </w:p>
    <w:p w14:paraId="5899943C" w14:textId="5D8A81D3" w:rsidR="003C5E5F" w:rsidRPr="00C80907" w:rsidRDefault="003C5E5F" w:rsidP="008F4572">
      <w:pPr>
        <w:pStyle w:val="Prrafodelista"/>
        <w:numPr>
          <w:ilvl w:val="1"/>
          <w:numId w:val="17"/>
        </w:numPr>
        <w:suppressAutoHyphens/>
        <w:spacing w:after="200" w:line="276" w:lineRule="auto"/>
        <w:ind w:left="709" w:hanging="283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Deberán incluirse en el POA todos los Pp, </w:t>
      </w:r>
      <w:r w:rsidR="00DA4274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componentes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, actividades, metas, obras y acciones que se deriven de acuerdos y convenios celebrados con instancias federales, estatales o municipales.</w:t>
      </w:r>
    </w:p>
    <w:p w14:paraId="16D8B69D" w14:textId="77777777" w:rsidR="003C5E5F" w:rsidRPr="00C80907" w:rsidRDefault="003C5E5F" w:rsidP="008F4572">
      <w:pPr>
        <w:pStyle w:val="Prrafodelista"/>
        <w:numPr>
          <w:ilvl w:val="1"/>
          <w:numId w:val="17"/>
        </w:numPr>
        <w:suppressAutoHyphens/>
        <w:spacing w:after="200" w:line="276" w:lineRule="auto"/>
        <w:ind w:left="709" w:hanging="283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Las instituciones que son parte de la estructura de la administración estatal creadas por Acuerdo del Ejecutivo del Estado y que en representación del Gobierno Estatal reciban recursos públicos federales, deberán integrar todos los proyectos, actividades y metas a desarrollar con dichos recursos.</w:t>
      </w:r>
    </w:p>
    <w:p w14:paraId="12E25F55" w14:textId="346AF279" w:rsidR="003C5E5F" w:rsidRPr="00C80907" w:rsidRDefault="003C5E5F" w:rsidP="008F4572">
      <w:pPr>
        <w:pStyle w:val="Prrafodelista"/>
        <w:numPr>
          <w:ilvl w:val="1"/>
          <w:numId w:val="17"/>
        </w:numPr>
        <w:suppressAutoHyphens/>
        <w:spacing w:after="200" w:line="276" w:lineRule="auto"/>
        <w:ind w:left="709" w:hanging="283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Los Pp y el tiempo en que se estima cumplir deberán definirse en función al comportamiento de los últimos </w:t>
      </w:r>
      <w:r w:rsidR="00945F6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3 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años a efecto de que las metas y plazos sean reales.</w:t>
      </w:r>
    </w:p>
    <w:p w14:paraId="39DCAD91" w14:textId="3944017D" w:rsidR="006C032E" w:rsidRPr="00C80907" w:rsidRDefault="006C032E" w:rsidP="008F4572">
      <w:pPr>
        <w:pStyle w:val="Prrafodelista"/>
        <w:numPr>
          <w:ilvl w:val="1"/>
          <w:numId w:val="17"/>
        </w:numPr>
        <w:suppressAutoHyphens/>
        <w:spacing w:after="200" w:line="276" w:lineRule="auto"/>
        <w:ind w:left="709" w:hanging="283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Asimismo, el POA incluye un apartado </w:t>
      </w:r>
      <w:r w:rsidR="0034473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en el SIACAM 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para que las Dependencias y Entidades capturen</w:t>
      </w:r>
      <w:r w:rsidR="0034473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en el formato Desglose de Concepto/Acciones Espécificas incluidos en los Pp para Anteproyecto de </w:t>
      </w:r>
      <w:r w:rsidR="001D71C9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Egreso</w:t>
      </w:r>
      <w:r w:rsidR="0034473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s (</w:t>
      </w:r>
      <w:r w:rsidR="00E44AA7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PRE-09</w:t>
      </w:r>
      <w:r w:rsidR="0034473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)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información desglosada por actividad de todas sus a</w:t>
      </w:r>
      <w:r w:rsidR="0047206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cciones o conceptos específicos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que no pueden visualizarse a simple vista en</w:t>
      </w:r>
      <w:r w:rsidR="0034473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el formato de Matriz de Indicadores</w:t>
      </w:r>
      <w:r w:rsidR="0047206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</w:t>
      </w:r>
      <w:r w:rsidR="002F27BF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</w:t>
      </w:r>
      <w:r w:rsidR="00E44AA7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(PRE-07</w:t>
      </w:r>
      <w:r w:rsidR="002F27BF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) </w:t>
      </w:r>
      <w:r w:rsidR="004A5420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y que son importantes identificar en el proceso de programación y presupuestación, ya que esta última muestra las actividades imprescindibles y más relevantes para la generación de los componentes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. Para tal efecto, deben consultar el instructivo de llenado de dicho formato en la sección de</w:t>
      </w:r>
      <w:r w:rsidR="00C82EF2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“Anexos” en el apartado de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“Formatos e Instructivos para la elaboración del Presupuesto” del presente manual.</w:t>
      </w:r>
    </w:p>
    <w:p w14:paraId="5CD9A776" w14:textId="60AF8DBA" w:rsidR="006C032E" w:rsidRPr="00C80907" w:rsidRDefault="006C032E" w:rsidP="009C1D91">
      <w:pPr>
        <w:pStyle w:val="Prrafodelista"/>
        <w:numPr>
          <w:ilvl w:val="1"/>
          <w:numId w:val="17"/>
        </w:numPr>
        <w:suppressAutoHyphens/>
        <w:spacing w:after="200" w:line="276" w:lineRule="auto"/>
        <w:ind w:left="709" w:hanging="283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Del mismo modo, en caso de que se entreguen apoyos directos a la población, las Dependencias y Entidades deben</w:t>
      </w:r>
      <w:r w:rsidR="0034473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de </w:t>
      </w:r>
      <w:r w:rsidR="0047206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contar con</w:t>
      </w:r>
      <w:r w:rsidR="0034473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el formato</w:t>
      </w:r>
      <w:r w:rsidR="00C4276F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</w:t>
      </w:r>
      <w:r w:rsidR="00945F6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“</w:t>
      </w:r>
      <w:r w:rsidR="00C4276F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Padrón de Beneficiarios </w:t>
      </w:r>
      <w:r w:rsidR="002F27BF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para  Anteproyecto de Presupuesto de Egresos</w:t>
      </w:r>
      <w:r w:rsidR="00945F6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”,</w:t>
      </w:r>
      <w:r w:rsidR="00FB34C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</w:t>
      </w:r>
      <w:r w:rsidR="00945F6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PRE-10 (</w:t>
      </w:r>
      <w:r w:rsidR="00E44AA7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anexo 10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), que deberán capturar en el SIACAM. Para tal efecto, deben consultar el instructivo de llenado de 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lastRenderedPageBreak/>
        <w:t>dicho formato en la sección de</w:t>
      </w:r>
      <w:r w:rsidR="00C82EF2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“Anexos” en el apartado de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“Formatos e Instructivos para la elaboración del Presupuesto” del presente manual.</w:t>
      </w:r>
    </w:p>
    <w:p w14:paraId="116FFF7F" w14:textId="1AA6EBDF" w:rsidR="003C5E5F" w:rsidRPr="00C80907" w:rsidRDefault="003C5E5F" w:rsidP="008F4572">
      <w:pPr>
        <w:pStyle w:val="Prrafodelista"/>
        <w:numPr>
          <w:ilvl w:val="1"/>
          <w:numId w:val="17"/>
        </w:numPr>
        <w:suppressAutoHyphens/>
        <w:spacing w:after="200" w:line="276" w:lineRule="auto"/>
        <w:ind w:left="709" w:hanging="283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Una vez que se comunique oficialmente el Presupuesto Autorizado, </w:t>
      </w:r>
      <w:r w:rsidR="002E60E1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el 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SIACAM estará disponible durante el </w:t>
      </w:r>
      <w:r w:rsidR="00B71434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mes de</w:t>
      </w:r>
      <w:r w:rsidR="007C380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enero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del</w:t>
      </w:r>
      <w:r w:rsidR="00622D96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2020</w:t>
      </w:r>
      <w:r w:rsidR="0034473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a efecto de que se realicen las modificaciones respectivas, por lo que deberán  imprimir y remi</w:t>
      </w:r>
      <w:r w:rsidR="00945F6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tir debidamente firmado su Formato POA,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</w:t>
      </w:r>
      <w:r w:rsidR="00945F6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PRE-06 (</w:t>
      </w:r>
      <w:r w:rsidR="00E44AA7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anexo-06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) a la </w:t>
      </w:r>
      <w:r w:rsidR="00FB34C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SEFIN</w:t>
      </w:r>
      <w:r w:rsidR="00622D96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. 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Así también, las que no modifiquen metas deberán imprimir y enviar debidamente firmado su POA (Formato </w:t>
      </w:r>
      <w:r w:rsidR="00E44AA7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PRE-0</w:t>
      </w:r>
      <w:r w:rsidR="00FB34C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6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), ya que en éste a través del SIACAM </w:t>
      </w:r>
      <w:r w:rsidR="00BD22D1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ya tiene 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incorpora</w:t>
      </w:r>
      <w:r w:rsidR="00BD22D1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do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el Capítulo 1000 Servicios Personales.</w:t>
      </w:r>
    </w:p>
    <w:p w14:paraId="10A966C8" w14:textId="77777777" w:rsidR="00D30B59" w:rsidRPr="00C80907" w:rsidRDefault="003C5E5F" w:rsidP="008F4572">
      <w:pPr>
        <w:pStyle w:val="Prrafodelista"/>
        <w:numPr>
          <w:ilvl w:val="1"/>
          <w:numId w:val="17"/>
        </w:numPr>
        <w:suppressAutoHyphens/>
        <w:spacing w:line="276" w:lineRule="auto"/>
        <w:ind w:left="709" w:hanging="283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En el caso de Instituciones que reciban recursos federales derivados de convenios, y no dispongan del techo financiero antes del mes de febrero, deberán remitir la nueva programación conjuntamente con el primer informe de avance trimestral.</w:t>
      </w:r>
    </w:p>
    <w:p w14:paraId="4DD8D09C" w14:textId="7268A637" w:rsidR="003C5E5F" w:rsidRPr="00C80907" w:rsidRDefault="003C5E5F" w:rsidP="007C380B">
      <w:pPr>
        <w:pStyle w:val="Prrafodelista"/>
        <w:suppressAutoHyphens/>
        <w:spacing w:line="276" w:lineRule="auto"/>
        <w:ind w:left="426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</w:p>
    <w:p w14:paraId="11C7D53B" w14:textId="4E5A5587" w:rsidR="003C5E5F" w:rsidRPr="00C80907" w:rsidRDefault="003C5E5F" w:rsidP="008F4572">
      <w:pPr>
        <w:suppressAutoHyphens/>
        <w:spacing w:line="276" w:lineRule="auto"/>
        <w:ind w:firstLine="426"/>
        <w:contextualSpacing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En la formulación del </w:t>
      </w:r>
      <w:r w:rsidR="00FB34C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POA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se consideran los siguientes conceptos:</w:t>
      </w:r>
    </w:p>
    <w:p w14:paraId="3A4BE2C5" w14:textId="2BAEBB43" w:rsidR="003C5E5F" w:rsidRPr="00C80907" w:rsidRDefault="003C5E5F" w:rsidP="008F4572">
      <w:pPr>
        <w:pStyle w:val="Prrafodelista"/>
        <w:numPr>
          <w:ilvl w:val="3"/>
          <w:numId w:val="10"/>
        </w:numPr>
        <w:suppressAutoHyphens/>
        <w:spacing w:line="276" w:lineRule="auto"/>
        <w:ind w:left="851" w:hanging="425"/>
        <w:contextualSpacing w:val="0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b/>
          <w:noProof/>
          <w:color w:val="000000" w:themeColor="text1"/>
          <w:sz w:val="22"/>
          <w:szCs w:val="22"/>
          <w:lang w:eastAsia="es-MX"/>
        </w:rPr>
        <w:t>Programa Presupuestario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. Identifica a un conjunto de actividades institucionales que se orientan de manera integral a resolver un problema específico, mejorar una situación y/o prever un acontecimiento, con el propósito de concretar y alcanzar los objetivos de</w:t>
      </w:r>
      <w:r w:rsidR="004D44E5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los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programa</w:t>
      </w:r>
      <w:r w:rsidR="004D44E5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s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sectorial</w:t>
      </w:r>
      <w:r w:rsidR="004D44E5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es, institucionales, especiales</w:t>
      </w:r>
      <w:r w:rsidR="004102B0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y del PED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.</w:t>
      </w:r>
    </w:p>
    <w:p w14:paraId="0C476B19" w14:textId="27CD907F" w:rsidR="003C5E5F" w:rsidRPr="00C80907" w:rsidRDefault="003C5E5F" w:rsidP="008F4572">
      <w:pPr>
        <w:pStyle w:val="Prrafodelista"/>
        <w:numPr>
          <w:ilvl w:val="3"/>
          <w:numId w:val="10"/>
        </w:numPr>
        <w:suppressAutoHyphens/>
        <w:spacing w:after="120" w:line="276" w:lineRule="auto"/>
        <w:ind w:left="851" w:hanging="425"/>
        <w:contextualSpacing w:val="0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b/>
          <w:noProof/>
          <w:color w:val="000000" w:themeColor="text1"/>
          <w:sz w:val="22"/>
          <w:szCs w:val="22"/>
          <w:lang w:eastAsia="es-MX"/>
        </w:rPr>
        <w:t>Eje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.- Es la indicación de rumbo  que implica los fines a alcanzar,</w:t>
      </w:r>
      <w:r w:rsidR="007636C3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con el fin de alinear el programa al PED.</w:t>
      </w:r>
    </w:p>
    <w:p w14:paraId="03EBCCF4" w14:textId="62C2CA7B" w:rsidR="004D5850" w:rsidRPr="00C80907" w:rsidRDefault="003C5E5F" w:rsidP="008F4572">
      <w:pPr>
        <w:pStyle w:val="Prrafodelista"/>
        <w:numPr>
          <w:ilvl w:val="3"/>
          <w:numId w:val="10"/>
        </w:numPr>
        <w:suppressAutoHyphens/>
        <w:spacing w:after="200" w:line="276" w:lineRule="auto"/>
        <w:ind w:left="851" w:hanging="425"/>
        <w:contextualSpacing w:val="0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b/>
          <w:noProof/>
          <w:color w:val="000000" w:themeColor="text1"/>
          <w:sz w:val="22"/>
          <w:szCs w:val="22"/>
          <w:lang w:eastAsia="es-MX"/>
        </w:rPr>
        <w:t>Componente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.- </w:t>
      </w:r>
      <w:r w:rsidR="004D44E5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Bienes y/o servicios producidos o entregados por el Pp. </w:t>
      </w:r>
    </w:p>
    <w:p w14:paraId="14A3A66B" w14:textId="6CAE6CA9" w:rsidR="003C5E5F" w:rsidRPr="00C80907" w:rsidRDefault="003C5E5F" w:rsidP="008F4572">
      <w:pPr>
        <w:pStyle w:val="Prrafodelista"/>
        <w:numPr>
          <w:ilvl w:val="3"/>
          <w:numId w:val="10"/>
        </w:numPr>
        <w:suppressAutoHyphens/>
        <w:spacing w:after="120" w:line="276" w:lineRule="auto"/>
        <w:ind w:left="851" w:hanging="425"/>
        <w:contextualSpacing w:val="0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b/>
          <w:noProof/>
          <w:color w:val="000000" w:themeColor="text1"/>
          <w:sz w:val="22"/>
          <w:szCs w:val="22"/>
          <w:lang w:eastAsia="es-MX"/>
        </w:rPr>
        <w:t>Actividades.-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Conjunto de operaciones agrupadas en procesos que son relevantes para conseguir producir los bienes y servicios a entregar a los beneficiarios del programa.</w:t>
      </w:r>
      <w:r w:rsidR="004A5420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</w:t>
      </w:r>
    </w:p>
    <w:p w14:paraId="653403E7" w14:textId="2BC796C4" w:rsidR="003C5E5F" w:rsidRPr="00C80907" w:rsidRDefault="003C5E5F" w:rsidP="008F4572">
      <w:pPr>
        <w:pStyle w:val="Prrafodelista"/>
        <w:numPr>
          <w:ilvl w:val="3"/>
          <w:numId w:val="10"/>
        </w:numPr>
        <w:suppressAutoHyphens/>
        <w:spacing w:after="120" w:line="276" w:lineRule="auto"/>
        <w:ind w:left="851" w:hanging="425"/>
        <w:contextualSpacing w:val="0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b/>
          <w:noProof/>
          <w:color w:val="000000" w:themeColor="text1"/>
          <w:sz w:val="22"/>
          <w:szCs w:val="22"/>
          <w:lang w:eastAsia="es-MX"/>
        </w:rPr>
        <w:t>Meta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.- Cuantificación de los objetivos a alcanzar en los ámbitos temporal y espacial. Por lo tanto, responde a la pregunta de cu</w:t>
      </w:r>
      <w:r w:rsidR="00262A0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ánto se pretende conseguir. Así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mismo, para poder registrar las metas y facilitar su seguimiento y evaluación, es necesario que en adición a su cuantificación conlleven su expresión genérica en unidades de medida. Los componentes de una meta son: la unidad de medida</w:t>
      </w:r>
      <w:r w:rsidR="004A5420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,</w:t>
      </w:r>
      <w:r w:rsidR="0034473B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el monto o cantidad</w:t>
      </w:r>
      <w:r w:rsidR="004A5420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y su calendarización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.</w:t>
      </w:r>
    </w:p>
    <w:p w14:paraId="79835C85" w14:textId="1B010960" w:rsidR="00A048D1" w:rsidRPr="00C80907" w:rsidRDefault="00A048D1" w:rsidP="008F4572">
      <w:pPr>
        <w:pStyle w:val="Prrafodelista"/>
        <w:numPr>
          <w:ilvl w:val="3"/>
          <w:numId w:val="10"/>
        </w:numPr>
        <w:tabs>
          <w:tab w:val="left" w:pos="567"/>
        </w:tabs>
        <w:suppressAutoHyphens/>
        <w:spacing w:after="120" w:line="276" w:lineRule="auto"/>
        <w:ind w:left="851" w:hanging="425"/>
        <w:contextualSpacing w:val="0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b/>
          <w:noProof/>
          <w:color w:val="000000" w:themeColor="text1"/>
          <w:sz w:val="22"/>
          <w:szCs w:val="22"/>
          <w:lang w:eastAsia="es-MX"/>
        </w:rPr>
        <w:t>Presupuesto Asignado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.- Es la determinación de los recursos que se destinarán para cumplir con los objetivos y metas. Estos recursos pueden ser federales y estatales</w:t>
      </w:r>
    </w:p>
    <w:p w14:paraId="2113CF28" w14:textId="77777777" w:rsidR="003C5E5F" w:rsidRPr="00C80907" w:rsidRDefault="003C5E5F" w:rsidP="008F4572">
      <w:pPr>
        <w:pStyle w:val="Prrafodelista"/>
        <w:numPr>
          <w:ilvl w:val="3"/>
          <w:numId w:val="10"/>
        </w:numPr>
        <w:suppressAutoHyphens/>
        <w:spacing w:after="120" w:line="276" w:lineRule="auto"/>
        <w:ind w:left="851" w:hanging="425"/>
        <w:contextualSpacing w:val="0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b/>
          <w:noProof/>
          <w:color w:val="000000" w:themeColor="text1"/>
          <w:sz w:val="22"/>
          <w:szCs w:val="22"/>
          <w:lang w:eastAsia="es-MX"/>
        </w:rPr>
        <w:t>Beneficiarios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.- Identifica </w:t>
      </w:r>
      <w:r w:rsidR="00262A0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quién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recibe los bienes o servicios que se producen con los </w:t>
      </w:r>
      <w:r w:rsidR="00AD61DE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componentes</w:t>
      </w:r>
      <w:r w:rsidR="007F0F4A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 xml:space="preserve"> 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o en su caso, todos aquellos que participan en los procesos de gestión desarrollados por las Dependencias y Entidades de la Administración Pública Estatal. (Consultar el Catálogo de Beneficiarios).</w:t>
      </w:r>
    </w:p>
    <w:p w14:paraId="0FFF05E7" w14:textId="77777777" w:rsidR="003C5E5F" w:rsidRPr="00C80907" w:rsidRDefault="003C5E5F" w:rsidP="008F4572">
      <w:pPr>
        <w:pStyle w:val="Prrafodelista"/>
        <w:numPr>
          <w:ilvl w:val="3"/>
          <w:numId w:val="10"/>
        </w:numPr>
        <w:suppressAutoHyphens/>
        <w:spacing w:line="276" w:lineRule="auto"/>
        <w:ind w:left="851" w:hanging="425"/>
        <w:contextualSpacing w:val="0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b/>
          <w:noProof/>
          <w:color w:val="000000" w:themeColor="text1"/>
          <w:sz w:val="22"/>
          <w:szCs w:val="22"/>
          <w:lang w:eastAsia="es-MX"/>
        </w:rPr>
        <w:t>Inversión en infraestructura</w:t>
      </w: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.- Se plasman todas las obras y/o convenios de las Dependencias y Entidades.</w:t>
      </w:r>
    </w:p>
    <w:p w14:paraId="15466B73" w14:textId="77777777" w:rsidR="000D1682" w:rsidRPr="00C80907" w:rsidRDefault="003C5E5F" w:rsidP="008F4572">
      <w:pPr>
        <w:suppressAutoHyphens/>
        <w:spacing w:line="276" w:lineRule="auto"/>
        <w:ind w:left="284"/>
        <w:jc w:val="both"/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</w:pPr>
      <w:r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Para consultar el formato de POA con su respectivo instructivo, remítase a la sección de “Anexo</w:t>
      </w:r>
      <w:r w:rsidR="00A241DC" w:rsidRPr="00C80907">
        <w:rPr>
          <w:rFonts w:ascii="Azo Sans Lt" w:hAnsi="Azo Sans Lt"/>
          <w:noProof/>
          <w:color w:val="000000" w:themeColor="text1"/>
          <w:sz w:val="22"/>
          <w:szCs w:val="22"/>
          <w:lang w:eastAsia="es-MX"/>
        </w:rPr>
        <w:t>s” en el apartado de “Formatos”.</w:t>
      </w:r>
    </w:p>
    <w:sectPr w:rsidR="000D1682" w:rsidRPr="00C80907" w:rsidSect="000C3164">
      <w:headerReference w:type="default" r:id="rId9"/>
      <w:footerReference w:type="default" r:id="rId10"/>
      <w:pgSz w:w="12240" w:h="15840" w:code="1"/>
      <w:pgMar w:top="1418" w:right="1418" w:bottom="1418" w:left="1418" w:header="709" w:footer="284" w:gutter="0"/>
      <w:pgNumType w:start="8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5AC9C" w14:textId="77777777" w:rsidR="00AF4675" w:rsidRDefault="00AF4675" w:rsidP="00400F6D">
      <w:r>
        <w:separator/>
      </w:r>
    </w:p>
  </w:endnote>
  <w:endnote w:type="continuationSeparator" w:id="0">
    <w:p w14:paraId="6062ED74" w14:textId="77777777" w:rsidR="00AF4675" w:rsidRDefault="00AF4675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tique Olive">
    <w:altName w:val="Corbel"/>
    <w:panose1 w:val="020B0603020204030204"/>
    <w:charset w:val="00"/>
    <w:family w:val="swiss"/>
    <w:pitch w:val="variable"/>
    <w:sig w:usb0="00000003" w:usb1="00000000" w:usb2="00000000" w:usb3="00000000" w:csb0="00000001" w:csb1="00000000"/>
  </w:font>
  <w:font w:name="Azo Sans Lt">
    <w:panose1 w:val="02000000000000000000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74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46"/>
      <w:gridCol w:w="709"/>
    </w:tblGrid>
    <w:tr w:rsidR="00781813" w:rsidRPr="00CE2248" w14:paraId="2C4B6616" w14:textId="77777777" w:rsidTr="00A048D1">
      <w:tc>
        <w:tcPr>
          <w:tcW w:w="4621" w:type="pct"/>
          <w:tcBorders>
            <w:top w:val="single" w:sz="4" w:space="0" w:color="000000" w:themeColor="text1"/>
          </w:tcBorders>
        </w:tcPr>
        <w:p w14:paraId="48742D31" w14:textId="77777777" w:rsidR="00781813" w:rsidRPr="00BA2268" w:rsidRDefault="00AF4675" w:rsidP="00400F6D">
          <w:pPr>
            <w:pStyle w:val="Piedepgina"/>
            <w:jc w:val="right"/>
            <w:rPr>
              <w:rFonts w:ascii="Azo Sans Lt" w:hAnsi="Azo Sans Lt" w:cstheme="minorHAnsi"/>
            </w:rPr>
          </w:pPr>
          <w:sdt>
            <w:sdtPr>
              <w:rPr>
                <w:rFonts w:ascii="Azo Sans Lt" w:hAnsi="Azo Sans Lt" w:cstheme="minorHAnsi"/>
              </w:rPr>
              <w:alias w:val="Compañía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781813" w:rsidRPr="00BA2268">
                <w:rPr>
                  <w:rFonts w:ascii="Azo Sans Lt" w:hAnsi="Azo Sans Lt" w:cstheme="minorHAnsi"/>
                </w:rPr>
                <w:t>Secretaría de Finanzas</w:t>
              </w:r>
            </w:sdtContent>
          </w:sdt>
          <w:r w:rsidR="00781813" w:rsidRPr="00BA2268">
            <w:rPr>
              <w:rFonts w:ascii="Azo Sans Lt" w:hAnsi="Azo Sans Lt" w:cstheme="minorHAnsi"/>
              <w:lang w:val="es-ES"/>
            </w:rPr>
            <w:t xml:space="preserve"> / Subsecretaría de Programación y Presupuesto</w:t>
          </w:r>
        </w:p>
      </w:tc>
      <w:tc>
        <w:tcPr>
          <w:tcW w:w="379" w:type="pct"/>
          <w:tcBorders>
            <w:top w:val="single" w:sz="4" w:space="0" w:color="C0504D" w:themeColor="accent2"/>
          </w:tcBorders>
          <w:shd w:val="clear" w:color="auto" w:fill="9BBB59" w:themeFill="accent3"/>
        </w:tcPr>
        <w:p w14:paraId="2BF68B51" w14:textId="6C9927E8" w:rsidR="00781813" w:rsidRPr="00BA2268" w:rsidRDefault="00781813" w:rsidP="000A2FE8">
          <w:pPr>
            <w:pStyle w:val="Encabezado"/>
            <w:jc w:val="right"/>
            <w:rPr>
              <w:rFonts w:ascii="Azo Sans Lt" w:hAnsi="Azo Sans Lt"/>
              <w:color w:val="FFFFFF" w:themeColor="background1"/>
            </w:rPr>
          </w:pPr>
          <w:r w:rsidRPr="00BA2268">
            <w:rPr>
              <w:rFonts w:ascii="Azo Sans Lt" w:hAnsi="Azo Sans Lt"/>
            </w:rPr>
            <w:fldChar w:fldCharType="begin"/>
          </w:r>
          <w:r w:rsidRPr="00BA2268">
            <w:rPr>
              <w:rFonts w:ascii="Azo Sans Lt" w:hAnsi="Azo Sans Lt"/>
            </w:rPr>
            <w:instrText>PAGE   \* MERGEFORMAT</w:instrText>
          </w:r>
          <w:r w:rsidRPr="00BA2268">
            <w:rPr>
              <w:rFonts w:ascii="Azo Sans Lt" w:hAnsi="Azo Sans Lt"/>
            </w:rPr>
            <w:fldChar w:fldCharType="separate"/>
          </w:r>
          <w:r w:rsidR="00C80907" w:rsidRPr="00C80907">
            <w:rPr>
              <w:rFonts w:ascii="Azo Sans Lt" w:hAnsi="Azo Sans Lt"/>
              <w:noProof/>
              <w:lang w:val="es-ES"/>
            </w:rPr>
            <w:t>82</w:t>
          </w:r>
          <w:r w:rsidRPr="00BA2268">
            <w:rPr>
              <w:rFonts w:ascii="Azo Sans Lt" w:hAnsi="Azo Sans Lt"/>
            </w:rPr>
            <w:fldChar w:fldCharType="end"/>
          </w:r>
        </w:p>
      </w:tc>
    </w:tr>
  </w:tbl>
  <w:p w14:paraId="639834A7" w14:textId="77777777" w:rsidR="00781813" w:rsidRDefault="0078181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06E67" w14:textId="77777777" w:rsidR="00AF4675" w:rsidRDefault="00AF4675" w:rsidP="00400F6D">
      <w:r>
        <w:separator/>
      </w:r>
    </w:p>
  </w:footnote>
  <w:footnote w:type="continuationSeparator" w:id="0">
    <w:p w14:paraId="11917FC4" w14:textId="77777777" w:rsidR="00AF4675" w:rsidRDefault="00AF4675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1C4F2" w14:textId="7761DB44" w:rsidR="00781813" w:rsidRDefault="00D41C1C" w:rsidP="00B215B8">
    <w:pPr>
      <w:pStyle w:val="Encabezado"/>
      <w:tabs>
        <w:tab w:val="clear" w:pos="4419"/>
        <w:tab w:val="clear" w:pos="8838"/>
        <w:tab w:val="left" w:pos="2799"/>
      </w:tabs>
    </w:pPr>
    <w:r>
      <w:rPr>
        <w:noProof/>
        <w:lang w:val="es-ES"/>
      </w:rPr>
      <w:drawing>
        <wp:anchor distT="0" distB="0" distL="114300" distR="114300" simplePos="0" relativeHeight="251660288" behindDoc="0" locked="0" layoutInCell="1" allowOverlap="1" wp14:anchorId="3B3A8A84" wp14:editId="0270DBC6">
          <wp:simplePos x="0" y="0"/>
          <wp:positionH relativeFrom="column">
            <wp:posOffset>-517854</wp:posOffset>
          </wp:positionH>
          <wp:positionV relativeFrom="paragraph">
            <wp:posOffset>-421005</wp:posOffset>
          </wp:positionV>
          <wp:extent cx="741045" cy="1226185"/>
          <wp:effectExtent l="0" t="0" r="1905" b="0"/>
          <wp:wrapThrough wrapText="bothSides">
            <wp:wrapPolygon edited="0">
              <wp:start x="0" y="0"/>
              <wp:lineTo x="0" y="21141"/>
              <wp:lineTo x="21100" y="21141"/>
              <wp:lineTo x="21100" y="0"/>
              <wp:lineTo x="0" y="0"/>
            </wp:wrapPolygon>
          </wp:wrapThrough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1226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813"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97B18FF" wp14:editId="69EA88FA">
              <wp:simplePos x="0" y="0"/>
              <wp:positionH relativeFrom="column">
                <wp:posOffset>2538095</wp:posOffset>
              </wp:positionH>
              <wp:positionV relativeFrom="paragraph">
                <wp:posOffset>-59690</wp:posOffset>
              </wp:positionV>
              <wp:extent cx="3619500" cy="277495"/>
              <wp:effectExtent l="0" t="0" r="0" b="7620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19500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F527D2" w14:textId="4F3D2828" w:rsidR="00781813" w:rsidRPr="00645375" w:rsidRDefault="00781813" w:rsidP="00B0166C">
                          <w:pPr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  <w:r w:rsidRPr="00645375"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  <w:t xml:space="preserve">Manual de Programación y Presupuestación </w:t>
                          </w:r>
                          <w:r w:rsidR="00622D96" w:rsidRPr="00645375"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  <w:t>2020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7B18FF"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26" type="#_x0000_t202" style="position:absolute;margin-left:199.85pt;margin-top:-4.7pt;width:285pt;height:21.8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" filled="f" stroked="f">
              <v:textbox style="mso-fit-shape-to-text:t">
                <w:txbxContent>
                  <w:p w14:paraId="07F527D2" w14:textId="4F3D2828" w:rsidR="00781813" w:rsidRPr="00645375" w:rsidRDefault="00781813" w:rsidP="00B0166C">
                    <w:pPr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  <w:r w:rsidRPr="00645375"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  <w:t xml:space="preserve">Manual de Programación y Presupuestación </w:t>
                    </w:r>
                    <w:r w:rsidR="00622D96" w:rsidRPr="00645375"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  <w:t>2020</w:t>
                    </w:r>
                  </w:p>
                </w:txbxContent>
              </v:textbox>
            </v:shape>
          </w:pict>
        </mc:Fallback>
      </mc:AlternateContent>
    </w:r>
    <w:r w:rsidR="00B215B8">
      <w:tab/>
    </w:r>
  </w:p>
  <w:p w14:paraId="575D6023" w14:textId="77777777" w:rsidR="00781813" w:rsidRDefault="00781813" w:rsidP="00B0166C">
    <w:pPr>
      <w:pStyle w:val="Encabezado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E3E73C" wp14:editId="6DF59DD2">
              <wp:simplePos x="0" y="0"/>
              <wp:positionH relativeFrom="column">
                <wp:posOffset>362585</wp:posOffset>
              </wp:positionH>
              <wp:positionV relativeFrom="paragraph">
                <wp:posOffset>70485</wp:posOffset>
              </wp:positionV>
              <wp:extent cx="5569527" cy="0"/>
              <wp:effectExtent l="0" t="19050" r="50800" b="38100"/>
              <wp:wrapNone/>
              <wp:docPr id="20" name="Conector recto de flecha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69527" cy="0"/>
                      </a:xfrm>
                      <a:prstGeom prst="straightConnector1">
                        <a:avLst/>
                      </a:prstGeom>
                      <a:noFill/>
                      <a:ln w="63500" cmpd="sng"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F8D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20" o:spid="_x0000_s1026" type="#_x0000_t32" style="position:absolute;margin-left:28.55pt;margin-top:5.55pt;width:438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" strokecolor="#9bbb59 [3206]" strokeweight="5pt">
              <v:shadow color="#868686"/>
            </v:shape>
          </w:pict>
        </mc:Fallback>
      </mc:AlternateContent>
    </w:r>
  </w:p>
  <w:p w14:paraId="343E1208" w14:textId="77777777" w:rsidR="00781813" w:rsidRDefault="0078181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F180D"/>
    <w:multiLevelType w:val="hybridMultilevel"/>
    <w:tmpl w:val="E5322C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53825"/>
    <w:multiLevelType w:val="hybridMultilevel"/>
    <w:tmpl w:val="71C4CAA4"/>
    <w:lvl w:ilvl="0" w:tplc="080A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DA1976">
      <w:start w:val="1"/>
      <w:numFmt w:val="decimal"/>
      <w:lvlText w:val="%3)"/>
      <w:lvlJc w:val="left"/>
      <w:pPr>
        <w:ind w:left="2505" w:hanging="705"/>
      </w:pPr>
      <w:rPr>
        <w:rFonts w:hint="default"/>
      </w:rPr>
    </w:lvl>
    <w:lvl w:ilvl="3" w:tplc="92D479EA">
      <w:start w:val="1"/>
      <w:numFmt w:val="decimal"/>
      <w:lvlText w:val="%4."/>
      <w:lvlJc w:val="left"/>
      <w:pPr>
        <w:ind w:left="3225" w:hanging="705"/>
      </w:pPr>
      <w:rPr>
        <w:rFonts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80553"/>
    <w:multiLevelType w:val="hybridMultilevel"/>
    <w:tmpl w:val="C742E4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0F">
      <w:start w:val="1"/>
      <w:numFmt w:val="decimal"/>
      <w:lvlText w:val="%3."/>
      <w:lvlJc w:val="lef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A30BE"/>
    <w:multiLevelType w:val="multilevel"/>
    <w:tmpl w:val="F2D0C2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  <w:sz w:val="22"/>
      </w:rPr>
    </w:lvl>
  </w:abstractNum>
  <w:abstractNum w:abstractNumId="4" w15:restartNumberingAfterBreak="0">
    <w:nsid w:val="0EEB028C"/>
    <w:multiLevelType w:val="hybridMultilevel"/>
    <w:tmpl w:val="990014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436D8"/>
    <w:multiLevelType w:val="hybridMultilevel"/>
    <w:tmpl w:val="B238BFAC"/>
    <w:lvl w:ilvl="0" w:tplc="080A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E5895"/>
    <w:multiLevelType w:val="hybridMultilevel"/>
    <w:tmpl w:val="E8D6E390"/>
    <w:lvl w:ilvl="0" w:tplc="080A000F">
      <w:start w:val="1"/>
      <w:numFmt w:val="decimal"/>
      <w:lvlText w:val="%1."/>
      <w:lvlJc w:val="left"/>
      <w:pPr>
        <w:ind w:left="2340" w:hanging="360"/>
      </w:pPr>
    </w:lvl>
    <w:lvl w:ilvl="1" w:tplc="8E82A39C">
      <w:start w:val="1"/>
      <w:numFmt w:val="lowerLetter"/>
      <w:lvlText w:val="%2)"/>
      <w:lvlJc w:val="left"/>
      <w:pPr>
        <w:ind w:left="3405" w:hanging="705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3780" w:hanging="180"/>
      </w:pPr>
    </w:lvl>
    <w:lvl w:ilvl="3" w:tplc="080A000F" w:tentative="1">
      <w:start w:val="1"/>
      <w:numFmt w:val="decimal"/>
      <w:lvlText w:val="%4."/>
      <w:lvlJc w:val="left"/>
      <w:pPr>
        <w:ind w:left="4500" w:hanging="360"/>
      </w:pPr>
    </w:lvl>
    <w:lvl w:ilvl="4" w:tplc="080A0019" w:tentative="1">
      <w:start w:val="1"/>
      <w:numFmt w:val="lowerLetter"/>
      <w:lvlText w:val="%5."/>
      <w:lvlJc w:val="left"/>
      <w:pPr>
        <w:ind w:left="5220" w:hanging="360"/>
      </w:pPr>
    </w:lvl>
    <w:lvl w:ilvl="5" w:tplc="080A001B" w:tentative="1">
      <w:start w:val="1"/>
      <w:numFmt w:val="lowerRoman"/>
      <w:lvlText w:val="%6."/>
      <w:lvlJc w:val="right"/>
      <w:pPr>
        <w:ind w:left="5940" w:hanging="180"/>
      </w:pPr>
    </w:lvl>
    <w:lvl w:ilvl="6" w:tplc="080A000F" w:tentative="1">
      <w:start w:val="1"/>
      <w:numFmt w:val="decimal"/>
      <w:lvlText w:val="%7."/>
      <w:lvlJc w:val="left"/>
      <w:pPr>
        <w:ind w:left="6660" w:hanging="360"/>
      </w:pPr>
    </w:lvl>
    <w:lvl w:ilvl="7" w:tplc="080A0019" w:tentative="1">
      <w:start w:val="1"/>
      <w:numFmt w:val="lowerLetter"/>
      <w:lvlText w:val="%8."/>
      <w:lvlJc w:val="left"/>
      <w:pPr>
        <w:ind w:left="7380" w:hanging="360"/>
      </w:pPr>
    </w:lvl>
    <w:lvl w:ilvl="8" w:tplc="080A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14192D79"/>
    <w:multiLevelType w:val="hybridMultilevel"/>
    <w:tmpl w:val="A60ED72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14EBD"/>
    <w:multiLevelType w:val="hybridMultilevel"/>
    <w:tmpl w:val="C8C608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30E69"/>
    <w:multiLevelType w:val="hybridMultilevel"/>
    <w:tmpl w:val="9282F69A"/>
    <w:lvl w:ilvl="0" w:tplc="BAE6C1FC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F5607"/>
    <w:multiLevelType w:val="hybridMultilevel"/>
    <w:tmpl w:val="19CABF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202F8"/>
    <w:multiLevelType w:val="hybridMultilevel"/>
    <w:tmpl w:val="02F003A8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C03B24"/>
    <w:multiLevelType w:val="hybridMultilevel"/>
    <w:tmpl w:val="2FA674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12919"/>
    <w:multiLevelType w:val="hybridMultilevel"/>
    <w:tmpl w:val="990014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944C2"/>
    <w:multiLevelType w:val="multilevel"/>
    <w:tmpl w:val="247627D2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596552"/>
    <w:multiLevelType w:val="hybridMultilevel"/>
    <w:tmpl w:val="7CA65A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FE8DE0">
      <w:start w:val="2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01ABB"/>
    <w:multiLevelType w:val="hybridMultilevel"/>
    <w:tmpl w:val="FA984020"/>
    <w:lvl w:ilvl="0" w:tplc="080A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D58DF"/>
    <w:multiLevelType w:val="hybridMultilevel"/>
    <w:tmpl w:val="BA5AAB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944A1"/>
    <w:multiLevelType w:val="multilevel"/>
    <w:tmpl w:val="17CC4C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0EC2805"/>
    <w:multiLevelType w:val="hybridMultilevel"/>
    <w:tmpl w:val="24FAEA18"/>
    <w:lvl w:ilvl="0" w:tplc="08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E5927"/>
    <w:multiLevelType w:val="hybridMultilevel"/>
    <w:tmpl w:val="FF0AC93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62728"/>
    <w:multiLevelType w:val="hybridMultilevel"/>
    <w:tmpl w:val="9FCA9DB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E2D7C"/>
    <w:multiLevelType w:val="hybridMultilevel"/>
    <w:tmpl w:val="F03482D8"/>
    <w:lvl w:ilvl="0" w:tplc="FEACB0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91662E4"/>
    <w:multiLevelType w:val="hybridMultilevel"/>
    <w:tmpl w:val="7250FFE0"/>
    <w:lvl w:ilvl="0" w:tplc="08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D30BD"/>
    <w:multiLevelType w:val="hybridMultilevel"/>
    <w:tmpl w:val="1166DACE"/>
    <w:lvl w:ilvl="0" w:tplc="080A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5" w15:restartNumberingAfterBreak="0">
    <w:nsid w:val="6EE50DCE"/>
    <w:multiLevelType w:val="hybridMultilevel"/>
    <w:tmpl w:val="825ECCD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20989"/>
    <w:multiLevelType w:val="hybridMultilevel"/>
    <w:tmpl w:val="36B88206"/>
    <w:lvl w:ilvl="0" w:tplc="B7D02B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BB0D0B"/>
    <w:multiLevelType w:val="hybridMultilevel"/>
    <w:tmpl w:val="FF0AC93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5"/>
  </w:num>
  <w:num w:numId="3">
    <w:abstractNumId w:val="23"/>
  </w:num>
  <w:num w:numId="4">
    <w:abstractNumId w:val="13"/>
  </w:num>
  <w:num w:numId="5">
    <w:abstractNumId w:val="24"/>
  </w:num>
  <w:num w:numId="6">
    <w:abstractNumId w:val="27"/>
  </w:num>
  <w:num w:numId="7">
    <w:abstractNumId w:val="20"/>
  </w:num>
  <w:num w:numId="8">
    <w:abstractNumId w:val="4"/>
  </w:num>
  <w:num w:numId="9">
    <w:abstractNumId w:val="19"/>
  </w:num>
  <w:num w:numId="10">
    <w:abstractNumId w:val="1"/>
  </w:num>
  <w:num w:numId="11">
    <w:abstractNumId w:val="16"/>
  </w:num>
  <w:num w:numId="12">
    <w:abstractNumId w:val="7"/>
  </w:num>
  <w:num w:numId="13">
    <w:abstractNumId w:val="2"/>
  </w:num>
  <w:num w:numId="14">
    <w:abstractNumId w:val="6"/>
  </w:num>
  <w:num w:numId="15">
    <w:abstractNumId w:val="15"/>
  </w:num>
  <w:num w:numId="16">
    <w:abstractNumId w:val="8"/>
  </w:num>
  <w:num w:numId="17">
    <w:abstractNumId w:val="0"/>
  </w:num>
  <w:num w:numId="18">
    <w:abstractNumId w:val="21"/>
  </w:num>
  <w:num w:numId="19">
    <w:abstractNumId w:val="26"/>
  </w:num>
  <w:num w:numId="20">
    <w:abstractNumId w:val="12"/>
  </w:num>
  <w:num w:numId="21">
    <w:abstractNumId w:val="10"/>
  </w:num>
  <w:num w:numId="22">
    <w:abstractNumId w:val="17"/>
  </w:num>
  <w:num w:numId="23">
    <w:abstractNumId w:val="9"/>
  </w:num>
  <w:num w:numId="24">
    <w:abstractNumId w:val="18"/>
  </w:num>
  <w:num w:numId="25">
    <w:abstractNumId w:val="22"/>
  </w:num>
  <w:num w:numId="26">
    <w:abstractNumId w:val="25"/>
  </w:num>
  <w:num w:numId="27">
    <w:abstractNumId w:val="14"/>
  </w:num>
  <w:num w:numId="28">
    <w:abstractNumId w:val="3"/>
  </w:num>
  <w:num w:numId="29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7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F6D"/>
    <w:rsid w:val="000016E1"/>
    <w:rsid w:val="00006774"/>
    <w:rsid w:val="00007EEC"/>
    <w:rsid w:val="000156E5"/>
    <w:rsid w:val="00017181"/>
    <w:rsid w:val="00020677"/>
    <w:rsid w:val="00020AB9"/>
    <w:rsid w:val="00021E86"/>
    <w:rsid w:val="000220EE"/>
    <w:rsid w:val="000259AC"/>
    <w:rsid w:val="000318F8"/>
    <w:rsid w:val="000322B8"/>
    <w:rsid w:val="00035332"/>
    <w:rsid w:val="00037828"/>
    <w:rsid w:val="00044538"/>
    <w:rsid w:val="00045289"/>
    <w:rsid w:val="0004799F"/>
    <w:rsid w:val="0005085E"/>
    <w:rsid w:val="000557B2"/>
    <w:rsid w:val="00057580"/>
    <w:rsid w:val="00073780"/>
    <w:rsid w:val="0007416C"/>
    <w:rsid w:val="0008121D"/>
    <w:rsid w:val="0008587F"/>
    <w:rsid w:val="00085A13"/>
    <w:rsid w:val="00094476"/>
    <w:rsid w:val="00095407"/>
    <w:rsid w:val="00096124"/>
    <w:rsid w:val="000A2FE8"/>
    <w:rsid w:val="000A4D72"/>
    <w:rsid w:val="000A6069"/>
    <w:rsid w:val="000A6539"/>
    <w:rsid w:val="000B0003"/>
    <w:rsid w:val="000B2377"/>
    <w:rsid w:val="000B410F"/>
    <w:rsid w:val="000B5558"/>
    <w:rsid w:val="000B57BF"/>
    <w:rsid w:val="000B76C3"/>
    <w:rsid w:val="000C3164"/>
    <w:rsid w:val="000C331B"/>
    <w:rsid w:val="000C416A"/>
    <w:rsid w:val="000C6CFD"/>
    <w:rsid w:val="000D1682"/>
    <w:rsid w:val="000E065C"/>
    <w:rsid w:val="000E1566"/>
    <w:rsid w:val="000E1F7B"/>
    <w:rsid w:val="000E25EE"/>
    <w:rsid w:val="000E5145"/>
    <w:rsid w:val="000E5690"/>
    <w:rsid w:val="000F62E0"/>
    <w:rsid w:val="00106F6C"/>
    <w:rsid w:val="00111BD4"/>
    <w:rsid w:val="00113C86"/>
    <w:rsid w:val="001166D4"/>
    <w:rsid w:val="00116823"/>
    <w:rsid w:val="00116EA9"/>
    <w:rsid w:val="0012048F"/>
    <w:rsid w:val="00122477"/>
    <w:rsid w:val="001270AB"/>
    <w:rsid w:val="0013365D"/>
    <w:rsid w:val="001357F2"/>
    <w:rsid w:val="00135AFD"/>
    <w:rsid w:val="001404E3"/>
    <w:rsid w:val="00140BFA"/>
    <w:rsid w:val="00143AE8"/>
    <w:rsid w:val="0014413B"/>
    <w:rsid w:val="00145B23"/>
    <w:rsid w:val="00152056"/>
    <w:rsid w:val="00153C59"/>
    <w:rsid w:val="00155A00"/>
    <w:rsid w:val="00157BE2"/>
    <w:rsid w:val="0016084C"/>
    <w:rsid w:val="001626F0"/>
    <w:rsid w:val="001636B2"/>
    <w:rsid w:val="00164BFB"/>
    <w:rsid w:val="00170774"/>
    <w:rsid w:val="0017227A"/>
    <w:rsid w:val="001746D7"/>
    <w:rsid w:val="00174915"/>
    <w:rsid w:val="00175726"/>
    <w:rsid w:val="00176596"/>
    <w:rsid w:val="00176852"/>
    <w:rsid w:val="00183314"/>
    <w:rsid w:val="00185317"/>
    <w:rsid w:val="00191D2B"/>
    <w:rsid w:val="0019665E"/>
    <w:rsid w:val="00197292"/>
    <w:rsid w:val="0019784D"/>
    <w:rsid w:val="001A21BA"/>
    <w:rsid w:val="001A22EC"/>
    <w:rsid w:val="001A37F1"/>
    <w:rsid w:val="001A6EEC"/>
    <w:rsid w:val="001B1BC5"/>
    <w:rsid w:val="001B1ED1"/>
    <w:rsid w:val="001B3FCB"/>
    <w:rsid w:val="001C75E4"/>
    <w:rsid w:val="001C7AC8"/>
    <w:rsid w:val="001D2D25"/>
    <w:rsid w:val="001D36D5"/>
    <w:rsid w:val="001D58B2"/>
    <w:rsid w:val="001D6DE3"/>
    <w:rsid w:val="001D71C9"/>
    <w:rsid w:val="001D7E1E"/>
    <w:rsid w:val="001E28EE"/>
    <w:rsid w:val="001E71FD"/>
    <w:rsid w:val="001F1778"/>
    <w:rsid w:val="00200673"/>
    <w:rsid w:val="002022CE"/>
    <w:rsid w:val="002039F7"/>
    <w:rsid w:val="00205DC3"/>
    <w:rsid w:val="0021148F"/>
    <w:rsid w:val="00214BD2"/>
    <w:rsid w:val="00226319"/>
    <w:rsid w:val="00236CFD"/>
    <w:rsid w:val="00240BB7"/>
    <w:rsid w:val="00244B5C"/>
    <w:rsid w:val="00244CBA"/>
    <w:rsid w:val="00247F5D"/>
    <w:rsid w:val="00250E8A"/>
    <w:rsid w:val="002516BF"/>
    <w:rsid w:val="002534D8"/>
    <w:rsid w:val="0025405C"/>
    <w:rsid w:val="002558AF"/>
    <w:rsid w:val="00262A0C"/>
    <w:rsid w:val="00270021"/>
    <w:rsid w:val="00275051"/>
    <w:rsid w:val="0027574E"/>
    <w:rsid w:val="00282FE4"/>
    <w:rsid w:val="00285091"/>
    <w:rsid w:val="00286763"/>
    <w:rsid w:val="0028759A"/>
    <w:rsid w:val="00287F52"/>
    <w:rsid w:val="00292B96"/>
    <w:rsid w:val="002A4266"/>
    <w:rsid w:val="002B2A3E"/>
    <w:rsid w:val="002C0281"/>
    <w:rsid w:val="002C6B27"/>
    <w:rsid w:val="002D5C72"/>
    <w:rsid w:val="002D75E5"/>
    <w:rsid w:val="002E0F6C"/>
    <w:rsid w:val="002E24DE"/>
    <w:rsid w:val="002E3E8D"/>
    <w:rsid w:val="002E544D"/>
    <w:rsid w:val="002E60E1"/>
    <w:rsid w:val="002E63B1"/>
    <w:rsid w:val="002F27BF"/>
    <w:rsid w:val="002F4FA2"/>
    <w:rsid w:val="0030187B"/>
    <w:rsid w:val="00305B5C"/>
    <w:rsid w:val="003108B1"/>
    <w:rsid w:val="00311778"/>
    <w:rsid w:val="003129BA"/>
    <w:rsid w:val="00315746"/>
    <w:rsid w:val="0032104E"/>
    <w:rsid w:val="0032465E"/>
    <w:rsid w:val="003258CB"/>
    <w:rsid w:val="0033037C"/>
    <w:rsid w:val="00331A7D"/>
    <w:rsid w:val="00333420"/>
    <w:rsid w:val="0034405B"/>
    <w:rsid w:val="0034473B"/>
    <w:rsid w:val="00351CDA"/>
    <w:rsid w:val="003643FB"/>
    <w:rsid w:val="003662AF"/>
    <w:rsid w:val="00367335"/>
    <w:rsid w:val="00373756"/>
    <w:rsid w:val="00373C3A"/>
    <w:rsid w:val="003767E1"/>
    <w:rsid w:val="00381DA5"/>
    <w:rsid w:val="00384D19"/>
    <w:rsid w:val="00387BE5"/>
    <w:rsid w:val="003914BB"/>
    <w:rsid w:val="00393D2D"/>
    <w:rsid w:val="00396131"/>
    <w:rsid w:val="00397B4B"/>
    <w:rsid w:val="003A0D2D"/>
    <w:rsid w:val="003A1E7B"/>
    <w:rsid w:val="003B5C34"/>
    <w:rsid w:val="003C0653"/>
    <w:rsid w:val="003C21DC"/>
    <w:rsid w:val="003C4F0E"/>
    <w:rsid w:val="003C5E5F"/>
    <w:rsid w:val="003D3477"/>
    <w:rsid w:val="003D55DD"/>
    <w:rsid w:val="003D6AE6"/>
    <w:rsid w:val="003E3B18"/>
    <w:rsid w:val="003E4BFC"/>
    <w:rsid w:val="003E5652"/>
    <w:rsid w:val="003F20BF"/>
    <w:rsid w:val="003F50C4"/>
    <w:rsid w:val="00400F6D"/>
    <w:rsid w:val="004024D2"/>
    <w:rsid w:val="00404ABB"/>
    <w:rsid w:val="00405920"/>
    <w:rsid w:val="004102B0"/>
    <w:rsid w:val="00411750"/>
    <w:rsid w:val="00413015"/>
    <w:rsid w:val="00414305"/>
    <w:rsid w:val="0043185B"/>
    <w:rsid w:val="0044118D"/>
    <w:rsid w:val="00453F22"/>
    <w:rsid w:val="004548EA"/>
    <w:rsid w:val="00454F6F"/>
    <w:rsid w:val="004566B4"/>
    <w:rsid w:val="00456D62"/>
    <w:rsid w:val="00464907"/>
    <w:rsid w:val="00467766"/>
    <w:rsid w:val="0047129A"/>
    <w:rsid w:val="0047206B"/>
    <w:rsid w:val="00474186"/>
    <w:rsid w:val="004748E9"/>
    <w:rsid w:val="004764AD"/>
    <w:rsid w:val="004808AB"/>
    <w:rsid w:val="00483ACE"/>
    <w:rsid w:val="004840A5"/>
    <w:rsid w:val="004850A9"/>
    <w:rsid w:val="00486CF0"/>
    <w:rsid w:val="00487544"/>
    <w:rsid w:val="004877C4"/>
    <w:rsid w:val="00491D78"/>
    <w:rsid w:val="0049562C"/>
    <w:rsid w:val="004A5420"/>
    <w:rsid w:val="004A5AA7"/>
    <w:rsid w:val="004B121B"/>
    <w:rsid w:val="004B2020"/>
    <w:rsid w:val="004B4988"/>
    <w:rsid w:val="004B6B57"/>
    <w:rsid w:val="004C2E9F"/>
    <w:rsid w:val="004C3A29"/>
    <w:rsid w:val="004D38FF"/>
    <w:rsid w:val="004D44E5"/>
    <w:rsid w:val="004D5850"/>
    <w:rsid w:val="004D5A6A"/>
    <w:rsid w:val="004D7403"/>
    <w:rsid w:val="004D7535"/>
    <w:rsid w:val="004D7D7C"/>
    <w:rsid w:val="004E0F28"/>
    <w:rsid w:val="004F19C4"/>
    <w:rsid w:val="004F535E"/>
    <w:rsid w:val="0050382F"/>
    <w:rsid w:val="005053B1"/>
    <w:rsid w:val="005065FF"/>
    <w:rsid w:val="005100F5"/>
    <w:rsid w:val="00513D43"/>
    <w:rsid w:val="0051447F"/>
    <w:rsid w:val="0053051B"/>
    <w:rsid w:val="00531D4F"/>
    <w:rsid w:val="0055379B"/>
    <w:rsid w:val="00554746"/>
    <w:rsid w:val="0055662B"/>
    <w:rsid w:val="00562EAC"/>
    <w:rsid w:val="00573F91"/>
    <w:rsid w:val="0057428C"/>
    <w:rsid w:val="00580007"/>
    <w:rsid w:val="00580FF6"/>
    <w:rsid w:val="00586CB9"/>
    <w:rsid w:val="0059269C"/>
    <w:rsid w:val="0059798F"/>
    <w:rsid w:val="005A3F4F"/>
    <w:rsid w:val="005B367F"/>
    <w:rsid w:val="005B4D9E"/>
    <w:rsid w:val="005B60B9"/>
    <w:rsid w:val="005C29CB"/>
    <w:rsid w:val="005C6B6F"/>
    <w:rsid w:val="005D2C4B"/>
    <w:rsid w:val="005D3357"/>
    <w:rsid w:val="005D484F"/>
    <w:rsid w:val="005D6BC4"/>
    <w:rsid w:val="005E3E26"/>
    <w:rsid w:val="005E42DD"/>
    <w:rsid w:val="005E5CDC"/>
    <w:rsid w:val="005E73AC"/>
    <w:rsid w:val="005F2169"/>
    <w:rsid w:val="005F2C39"/>
    <w:rsid w:val="005F41EF"/>
    <w:rsid w:val="006018FF"/>
    <w:rsid w:val="00613A41"/>
    <w:rsid w:val="0061455F"/>
    <w:rsid w:val="00616467"/>
    <w:rsid w:val="00622D96"/>
    <w:rsid w:val="00630A34"/>
    <w:rsid w:val="00640D01"/>
    <w:rsid w:val="00641896"/>
    <w:rsid w:val="00645375"/>
    <w:rsid w:val="00650B55"/>
    <w:rsid w:val="00652FD9"/>
    <w:rsid w:val="00653DBA"/>
    <w:rsid w:val="006567F9"/>
    <w:rsid w:val="00657B34"/>
    <w:rsid w:val="00667A1B"/>
    <w:rsid w:val="00671979"/>
    <w:rsid w:val="00672E77"/>
    <w:rsid w:val="006759D1"/>
    <w:rsid w:val="00676539"/>
    <w:rsid w:val="0067764A"/>
    <w:rsid w:val="00677B6D"/>
    <w:rsid w:val="0068119F"/>
    <w:rsid w:val="00682229"/>
    <w:rsid w:val="006952B6"/>
    <w:rsid w:val="00697422"/>
    <w:rsid w:val="00697724"/>
    <w:rsid w:val="006A14E9"/>
    <w:rsid w:val="006A280F"/>
    <w:rsid w:val="006A28C1"/>
    <w:rsid w:val="006A2C3D"/>
    <w:rsid w:val="006A48C9"/>
    <w:rsid w:val="006A5BEA"/>
    <w:rsid w:val="006A7A43"/>
    <w:rsid w:val="006B5C11"/>
    <w:rsid w:val="006C032E"/>
    <w:rsid w:val="006C0C99"/>
    <w:rsid w:val="006C4116"/>
    <w:rsid w:val="006D5175"/>
    <w:rsid w:val="006E5E3F"/>
    <w:rsid w:val="006F137E"/>
    <w:rsid w:val="006F1D26"/>
    <w:rsid w:val="006F4095"/>
    <w:rsid w:val="006F4BB2"/>
    <w:rsid w:val="006F7D32"/>
    <w:rsid w:val="00701DBD"/>
    <w:rsid w:val="00702313"/>
    <w:rsid w:val="00702499"/>
    <w:rsid w:val="00704515"/>
    <w:rsid w:val="0070579B"/>
    <w:rsid w:val="00712578"/>
    <w:rsid w:val="00715B4A"/>
    <w:rsid w:val="00716E1E"/>
    <w:rsid w:val="00720225"/>
    <w:rsid w:val="0072604D"/>
    <w:rsid w:val="00731B8F"/>
    <w:rsid w:val="00735040"/>
    <w:rsid w:val="007404E6"/>
    <w:rsid w:val="00741905"/>
    <w:rsid w:val="0075256A"/>
    <w:rsid w:val="00754E5D"/>
    <w:rsid w:val="00761F54"/>
    <w:rsid w:val="007636C3"/>
    <w:rsid w:val="00767839"/>
    <w:rsid w:val="00777BA1"/>
    <w:rsid w:val="0078046C"/>
    <w:rsid w:val="00781813"/>
    <w:rsid w:val="0078330B"/>
    <w:rsid w:val="00785157"/>
    <w:rsid w:val="00785C68"/>
    <w:rsid w:val="00790DBB"/>
    <w:rsid w:val="00792E98"/>
    <w:rsid w:val="00795C0E"/>
    <w:rsid w:val="007969AA"/>
    <w:rsid w:val="00796CD8"/>
    <w:rsid w:val="007A49B5"/>
    <w:rsid w:val="007B1345"/>
    <w:rsid w:val="007B18CB"/>
    <w:rsid w:val="007B1F22"/>
    <w:rsid w:val="007B57B5"/>
    <w:rsid w:val="007B79BD"/>
    <w:rsid w:val="007B7DC1"/>
    <w:rsid w:val="007C1B2C"/>
    <w:rsid w:val="007C380B"/>
    <w:rsid w:val="007C45CF"/>
    <w:rsid w:val="007C78F0"/>
    <w:rsid w:val="007D02F0"/>
    <w:rsid w:val="007D1ABB"/>
    <w:rsid w:val="007D6F61"/>
    <w:rsid w:val="007E1193"/>
    <w:rsid w:val="007E1A63"/>
    <w:rsid w:val="007E5979"/>
    <w:rsid w:val="007E5BE6"/>
    <w:rsid w:val="007E66E5"/>
    <w:rsid w:val="007F0F4A"/>
    <w:rsid w:val="007F2B1D"/>
    <w:rsid w:val="007F4028"/>
    <w:rsid w:val="007F5BCF"/>
    <w:rsid w:val="00804DA0"/>
    <w:rsid w:val="00813AAA"/>
    <w:rsid w:val="00814242"/>
    <w:rsid w:val="00823294"/>
    <w:rsid w:val="00826370"/>
    <w:rsid w:val="0082765E"/>
    <w:rsid w:val="00834A55"/>
    <w:rsid w:val="00834E63"/>
    <w:rsid w:val="008367B5"/>
    <w:rsid w:val="008449BF"/>
    <w:rsid w:val="0084712B"/>
    <w:rsid w:val="0085689A"/>
    <w:rsid w:val="00862CDF"/>
    <w:rsid w:val="0086323C"/>
    <w:rsid w:val="00863976"/>
    <w:rsid w:val="00866125"/>
    <w:rsid w:val="008707EE"/>
    <w:rsid w:val="0087094B"/>
    <w:rsid w:val="0087601D"/>
    <w:rsid w:val="00877AC6"/>
    <w:rsid w:val="0088091E"/>
    <w:rsid w:val="00881A40"/>
    <w:rsid w:val="008873EA"/>
    <w:rsid w:val="00890496"/>
    <w:rsid w:val="00892388"/>
    <w:rsid w:val="0089277C"/>
    <w:rsid w:val="00893A52"/>
    <w:rsid w:val="008952E3"/>
    <w:rsid w:val="00897874"/>
    <w:rsid w:val="008A0B7A"/>
    <w:rsid w:val="008A0FA2"/>
    <w:rsid w:val="008A5C0F"/>
    <w:rsid w:val="008A6715"/>
    <w:rsid w:val="008A682E"/>
    <w:rsid w:val="008B466A"/>
    <w:rsid w:val="008B721A"/>
    <w:rsid w:val="008C12E6"/>
    <w:rsid w:val="008C3022"/>
    <w:rsid w:val="008C60C5"/>
    <w:rsid w:val="008D1F28"/>
    <w:rsid w:val="008D394B"/>
    <w:rsid w:val="008E62E0"/>
    <w:rsid w:val="008E6ABB"/>
    <w:rsid w:val="008E74DA"/>
    <w:rsid w:val="008F0650"/>
    <w:rsid w:val="008F27E6"/>
    <w:rsid w:val="008F3AA1"/>
    <w:rsid w:val="008F4564"/>
    <w:rsid w:val="008F4572"/>
    <w:rsid w:val="008F5C6F"/>
    <w:rsid w:val="00913B1B"/>
    <w:rsid w:val="00927AEA"/>
    <w:rsid w:val="009366CA"/>
    <w:rsid w:val="00943DCD"/>
    <w:rsid w:val="00945F6C"/>
    <w:rsid w:val="00946A2C"/>
    <w:rsid w:val="00953DEA"/>
    <w:rsid w:val="00954F35"/>
    <w:rsid w:val="009635C6"/>
    <w:rsid w:val="009637FC"/>
    <w:rsid w:val="0096553B"/>
    <w:rsid w:val="00965CBF"/>
    <w:rsid w:val="009734E2"/>
    <w:rsid w:val="00984700"/>
    <w:rsid w:val="009855E6"/>
    <w:rsid w:val="00985C36"/>
    <w:rsid w:val="00986060"/>
    <w:rsid w:val="00995032"/>
    <w:rsid w:val="00995EEC"/>
    <w:rsid w:val="009962CB"/>
    <w:rsid w:val="00996672"/>
    <w:rsid w:val="009A2C4E"/>
    <w:rsid w:val="009A57D9"/>
    <w:rsid w:val="009A6880"/>
    <w:rsid w:val="009B4677"/>
    <w:rsid w:val="009B58ED"/>
    <w:rsid w:val="009B73ED"/>
    <w:rsid w:val="009C0E43"/>
    <w:rsid w:val="009C19D6"/>
    <w:rsid w:val="009C22D9"/>
    <w:rsid w:val="009C342E"/>
    <w:rsid w:val="009C4C1D"/>
    <w:rsid w:val="009C5345"/>
    <w:rsid w:val="009D17D5"/>
    <w:rsid w:val="009D50BC"/>
    <w:rsid w:val="009D5940"/>
    <w:rsid w:val="009D7E21"/>
    <w:rsid w:val="009E5173"/>
    <w:rsid w:val="009E6728"/>
    <w:rsid w:val="009F449A"/>
    <w:rsid w:val="00A00818"/>
    <w:rsid w:val="00A048D1"/>
    <w:rsid w:val="00A07AB0"/>
    <w:rsid w:val="00A07EDC"/>
    <w:rsid w:val="00A1056A"/>
    <w:rsid w:val="00A109D1"/>
    <w:rsid w:val="00A12826"/>
    <w:rsid w:val="00A176A8"/>
    <w:rsid w:val="00A22B6C"/>
    <w:rsid w:val="00A233BA"/>
    <w:rsid w:val="00A241DC"/>
    <w:rsid w:val="00A3604A"/>
    <w:rsid w:val="00A37DF4"/>
    <w:rsid w:val="00A431C4"/>
    <w:rsid w:val="00A500D5"/>
    <w:rsid w:val="00A50C5F"/>
    <w:rsid w:val="00A56C04"/>
    <w:rsid w:val="00A6636C"/>
    <w:rsid w:val="00A722E0"/>
    <w:rsid w:val="00A72640"/>
    <w:rsid w:val="00A72F0C"/>
    <w:rsid w:val="00A730E0"/>
    <w:rsid w:val="00A7383A"/>
    <w:rsid w:val="00A73B15"/>
    <w:rsid w:val="00A74087"/>
    <w:rsid w:val="00A748B3"/>
    <w:rsid w:val="00A76BD8"/>
    <w:rsid w:val="00A80FF4"/>
    <w:rsid w:val="00A82C83"/>
    <w:rsid w:val="00A84C0C"/>
    <w:rsid w:val="00A87AB7"/>
    <w:rsid w:val="00A90010"/>
    <w:rsid w:val="00A918F1"/>
    <w:rsid w:val="00A91A52"/>
    <w:rsid w:val="00A929E5"/>
    <w:rsid w:val="00A92B2A"/>
    <w:rsid w:val="00A950CF"/>
    <w:rsid w:val="00A96382"/>
    <w:rsid w:val="00AA30C8"/>
    <w:rsid w:val="00AA6B70"/>
    <w:rsid w:val="00AB0297"/>
    <w:rsid w:val="00AB41DE"/>
    <w:rsid w:val="00AB7079"/>
    <w:rsid w:val="00AC46EB"/>
    <w:rsid w:val="00AC7F36"/>
    <w:rsid w:val="00AD1D2C"/>
    <w:rsid w:val="00AD61DE"/>
    <w:rsid w:val="00AE5E95"/>
    <w:rsid w:val="00AE6D18"/>
    <w:rsid w:val="00AE76A8"/>
    <w:rsid w:val="00AF014D"/>
    <w:rsid w:val="00AF4675"/>
    <w:rsid w:val="00AF5F28"/>
    <w:rsid w:val="00B00197"/>
    <w:rsid w:val="00B0166C"/>
    <w:rsid w:val="00B026FD"/>
    <w:rsid w:val="00B07CA3"/>
    <w:rsid w:val="00B11D4B"/>
    <w:rsid w:val="00B17AFE"/>
    <w:rsid w:val="00B215B8"/>
    <w:rsid w:val="00B21AB0"/>
    <w:rsid w:val="00B22108"/>
    <w:rsid w:val="00B22133"/>
    <w:rsid w:val="00B2351C"/>
    <w:rsid w:val="00B23B37"/>
    <w:rsid w:val="00B25AEE"/>
    <w:rsid w:val="00B27A4C"/>
    <w:rsid w:val="00B27A54"/>
    <w:rsid w:val="00B3103E"/>
    <w:rsid w:val="00B3218E"/>
    <w:rsid w:val="00B37598"/>
    <w:rsid w:val="00B4479D"/>
    <w:rsid w:val="00B51096"/>
    <w:rsid w:val="00B56AF1"/>
    <w:rsid w:val="00B60D94"/>
    <w:rsid w:val="00B610FD"/>
    <w:rsid w:val="00B63A67"/>
    <w:rsid w:val="00B651FC"/>
    <w:rsid w:val="00B66127"/>
    <w:rsid w:val="00B7024E"/>
    <w:rsid w:val="00B71434"/>
    <w:rsid w:val="00B7227C"/>
    <w:rsid w:val="00B76FB1"/>
    <w:rsid w:val="00B819C2"/>
    <w:rsid w:val="00B8388E"/>
    <w:rsid w:val="00B938C3"/>
    <w:rsid w:val="00B94F12"/>
    <w:rsid w:val="00B95E19"/>
    <w:rsid w:val="00BA2268"/>
    <w:rsid w:val="00BA2F0B"/>
    <w:rsid w:val="00BA3C0C"/>
    <w:rsid w:val="00BA4BFE"/>
    <w:rsid w:val="00BA4F49"/>
    <w:rsid w:val="00BA4F8D"/>
    <w:rsid w:val="00BB0554"/>
    <w:rsid w:val="00BB1EAF"/>
    <w:rsid w:val="00BB51D3"/>
    <w:rsid w:val="00BB73C0"/>
    <w:rsid w:val="00BC17B1"/>
    <w:rsid w:val="00BC1D72"/>
    <w:rsid w:val="00BC4993"/>
    <w:rsid w:val="00BC56BF"/>
    <w:rsid w:val="00BD22D1"/>
    <w:rsid w:val="00BD56A9"/>
    <w:rsid w:val="00BD5C92"/>
    <w:rsid w:val="00BD7379"/>
    <w:rsid w:val="00BE6EBC"/>
    <w:rsid w:val="00BF0302"/>
    <w:rsid w:val="00BF7C62"/>
    <w:rsid w:val="00C203BA"/>
    <w:rsid w:val="00C346E7"/>
    <w:rsid w:val="00C369A4"/>
    <w:rsid w:val="00C3752A"/>
    <w:rsid w:val="00C4276F"/>
    <w:rsid w:val="00C42DD1"/>
    <w:rsid w:val="00C44120"/>
    <w:rsid w:val="00C466FC"/>
    <w:rsid w:val="00C515A0"/>
    <w:rsid w:val="00C5644C"/>
    <w:rsid w:val="00C578FC"/>
    <w:rsid w:val="00C653B9"/>
    <w:rsid w:val="00C705DF"/>
    <w:rsid w:val="00C80907"/>
    <w:rsid w:val="00C82120"/>
    <w:rsid w:val="00C82EF2"/>
    <w:rsid w:val="00C8347C"/>
    <w:rsid w:val="00C84B76"/>
    <w:rsid w:val="00C84EAC"/>
    <w:rsid w:val="00C84EB9"/>
    <w:rsid w:val="00C86A73"/>
    <w:rsid w:val="00C947B6"/>
    <w:rsid w:val="00CB13F7"/>
    <w:rsid w:val="00CB32CE"/>
    <w:rsid w:val="00CB4890"/>
    <w:rsid w:val="00CD0838"/>
    <w:rsid w:val="00CD30DB"/>
    <w:rsid w:val="00CD547C"/>
    <w:rsid w:val="00CE2248"/>
    <w:rsid w:val="00CE45AA"/>
    <w:rsid w:val="00CE4727"/>
    <w:rsid w:val="00CF2BE7"/>
    <w:rsid w:val="00CF3F64"/>
    <w:rsid w:val="00CF4D5C"/>
    <w:rsid w:val="00CF5899"/>
    <w:rsid w:val="00CF62A8"/>
    <w:rsid w:val="00D013B2"/>
    <w:rsid w:val="00D045DC"/>
    <w:rsid w:val="00D07A8F"/>
    <w:rsid w:val="00D16AD1"/>
    <w:rsid w:val="00D2070D"/>
    <w:rsid w:val="00D23B73"/>
    <w:rsid w:val="00D30B59"/>
    <w:rsid w:val="00D321AE"/>
    <w:rsid w:val="00D32FF9"/>
    <w:rsid w:val="00D3568A"/>
    <w:rsid w:val="00D36482"/>
    <w:rsid w:val="00D371F9"/>
    <w:rsid w:val="00D403E9"/>
    <w:rsid w:val="00D4177E"/>
    <w:rsid w:val="00D41C1C"/>
    <w:rsid w:val="00D44BAD"/>
    <w:rsid w:val="00D45D19"/>
    <w:rsid w:val="00D5383E"/>
    <w:rsid w:val="00D5600F"/>
    <w:rsid w:val="00D57464"/>
    <w:rsid w:val="00D637F8"/>
    <w:rsid w:val="00D674A3"/>
    <w:rsid w:val="00D67DDE"/>
    <w:rsid w:val="00D76E9F"/>
    <w:rsid w:val="00D77A83"/>
    <w:rsid w:val="00D85DE5"/>
    <w:rsid w:val="00DA2B89"/>
    <w:rsid w:val="00DA4274"/>
    <w:rsid w:val="00DA4A7B"/>
    <w:rsid w:val="00DA6FBB"/>
    <w:rsid w:val="00DB1463"/>
    <w:rsid w:val="00DB2D77"/>
    <w:rsid w:val="00DB381A"/>
    <w:rsid w:val="00DB57DD"/>
    <w:rsid w:val="00DC2587"/>
    <w:rsid w:val="00DD4AA9"/>
    <w:rsid w:val="00DD52A0"/>
    <w:rsid w:val="00DE0B82"/>
    <w:rsid w:val="00DE1DF1"/>
    <w:rsid w:val="00DE3FDA"/>
    <w:rsid w:val="00DF45E5"/>
    <w:rsid w:val="00DF55E0"/>
    <w:rsid w:val="00E0107B"/>
    <w:rsid w:val="00E11AC2"/>
    <w:rsid w:val="00E16FD6"/>
    <w:rsid w:val="00E17A4F"/>
    <w:rsid w:val="00E21C54"/>
    <w:rsid w:val="00E23EB5"/>
    <w:rsid w:val="00E2478C"/>
    <w:rsid w:val="00E24838"/>
    <w:rsid w:val="00E2563D"/>
    <w:rsid w:val="00E25675"/>
    <w:rsid w:val="00E26CD1"/>
    <w:rsid w:val="00E30750"/>
    <w:rsid w:val="00E31224"/>
    <w:rsid w:val="00E3135C"/>
    <w:rsid w:val="00E36E35"/>
    <w:rsid w:val="00E41072"/>
    <w:rsid w:val="00E44AA7"/>
    <w:rsid w:val="00E457ED"/>
    <w:rsid w:val="00E46AE0"/>
    <w:rsid w:val="00E73A62"/>
    <w:rsid w:val="00E757DE"/>
    <w:rsid w:val="00E81E62"/>
    <w:rsid w:val="00E83153"/>
    <w:rsid w:val="00E8585E"/>
    <w:rsid w:val="00E87326"/>
    <w:rsid w:val="00E90C98"/>
    <w:rsid w:val="00E9245C"/>
    <w:rsid w:val="00E96DE4"/>
    <w:rsid w:val="00E97636"/>
    <w:rsid w:val="00EA014F"/>
    <w:rsid w:val="00EA721A"/>
    <w:rsid w:val="00EB0FDD"/>
    <w:rsid w:val="00EB4E9B"/>
    <w:rsid w:val="00EC16F7"/>
    <w:rsid w:val="00EC5CF5"/>
    <w:rsid w:val="00EC61A4"/>
    <w:rsid w:val="00EC704E"/>
    <w:rsid w:val="00ED5BBA"/>
    <w:rsid w:val="00ED6251"/>
    <w:rsid w:val="00EF116C"/>
    <w:rsid w:val="00EF695F"/>
    <w:rsid w:val="00F007AF"/>
    <w:rsid w:val="00F02048"/>
    <w:rsid w:val="00F037F7"/>
    <w:rsid w:val="00F05499"/>
    <w:rsid w:val="00F054B9"/>
    <w:rsid w:val="00F06C06"/>
    <w:rsid w:val="00F1738B"/>
    <w:rsid w:val="00F23CE9"/>
    <w:rsid w:val="00F358DB"/>
    <w:rsid w:val="00F36502"/>
    <w:rsid w:val="00F36F16"/>
    <w:rsid w:val="00F37FFD"/>
    <w:rsid w:val="00F402A0"/>
    <w:rsid w:val="00F41FF4"/>
    <w:rsid w:val="00F46037"/>
    <w:rsid w:val="00F47E84"/>
    <w:rsid w:val="00F51420"/>
    <w:rsid w:val="00F53013"/>
    <w:rsid w:val="00F54272"/>
    <w:rsid w:val="00F54313"/>
    <w:rsid w:val="00F578B5"/>
    <w:rsid w:val="00F617AA"/>
    <w:rsid w:val="00F64AB2"/>
    <w:rsid w:val="00F6561C"/>
    <w:rsid w:val="00F77926"/>
    <w:rsid w:val="00F84E7D"/>
    <w:rsid w:val="00F911B5"/>
    <w:rsid w:val="00F91624"/>
    <w:rsid w:val="00F94C0E"/>
    <w:rsid w:val="00FA3912"/>
    <w:rsid w:val="00FA510E"/>
    <w:rsid w:val="00FB0225"/>
    <w:rsid w:val="00FB1968"/>
    <w:rsid w:val="00FB34CC"/>
    <w:rsid w:val="00FB756D"/>
    <w:rsid w:val="00FC0F1D"/>
    <w:rsid w:val="00FC50C9"/>
    <w:rsid w:val="00FC666A"/>
    <w:rsid w:val="00FD075D"/>
    <w:rsid w:val="00FD21CC"/>
    <w:rsid w:val="00FE47D3"/>
    <w:rsid w:val="00FE5A68"/>
    <w:rsid w:val="00FE5EF5"/>
    <w:rsid w:val="00FF099D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66598E"/>
  <w15:docId w15:val="{AB7DDF77-2902-43AD-A24B-0F705BE5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F6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0F6D"/>
  </w:style>
  <w:style w:type="paragraph" w:styleId="Piedepgina">
    <w:name w:val="footer"/>
    <w:basedOn w:val="Normal"/>
    <w:link w:val="PiedepginaCar"/>
    <w:uiPriority w:val="99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3C5E5F"/>
    <w:pPr>
      <w:spacing w:after="200" w:line="276" w:lineRule="auto"/>
    </w:pPr>
    <w:rPr>
      <w:rFonts w:ascii="Calibri" w:eastAsia="Calibri" w:hAnsi="Calibri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C5E5F"/>
    <w:rPr>
      <w:rFonts w:ascii="Calibri" w:eastAsia="Calibri" w:hAnsi="Calibri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3C5E5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3C5E5F"/>
    <w:rPr>
      <w:color w:val="0000FF"/>
      <w:u w:val="single"/>
    </w:rPr>
  </w:style>
  <w:style w:type="paragraph" w:customStyle="1" w:styleId="Texto">
    <w:name w:val="Texto"/>
    <w:basedOn w:val="Normal"/>
    <w:rsid w:val="003C5E5F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styleId="Sangra2detindependiente">
    <w:name w:val="Body Text Indent 2"/>
    <w:basedOn w:val="Normal"/>
    <w:link w:val="Sangra2detindependienteCar"/>
    <w:rsid w:val="004A5AA7"/>
    <w:pPr>
      <w:overflowPunct w:val="0"/>
      <w:autoSpaceDE w:val="0"/>
      <w:autoSpaceDN w:val="0"/>
      <w:adjustRightInd w:val="0"/>
      <w:spacing w:line="360" w:lineRule="auto"/>
      <w:ind w:left="284" w:hanging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4A5AA7"/>
    <w:rPr>
      <w:rFonts w:ascii="Antique Olive" w:eastAsia="Times New Roman" w:hAnsi="Antique Olive" w:cs="Times New Roman"/>
      <w:sz w:val="24"/>
      <w:szCs w:val="20"/>
      <w:lang w:val="es-ES_tradnl" w:eastAsia="es-ES"/>
    </w:rPr>
  </w:style>
  <w:style w:type="paragraph" w:styleId="Ttulo">
    <w:name w:val="Title"/>
    <w:basedOn w:val="Normal"/>
    <w:link w:val="TtuloCar"/>
    <w:qFormat/>
    <w:rsid w:val="004808AB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32"/>
    </w:rPr>
  </w:style>
  <w:style w:type="character" w:customStyle="1" w:styleId="TtuloCar">
    <w:name w:val="Título Car"/>
    <w:basedOn w:val="Fuentedeprrafopredeter"/>
    <w:link w:val="Ttulo"/>
    <w:rsid w:val="004808AB"/>
    <w:rPr>
      <w:rFonts w:ascii="Arial" w:eastAsia="Times New Roman" w:hAnsi="Arial" w:cs="Times New Roman"/>
      <w:b/>
      <w:sz w:val="32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037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3F6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BB1EA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B1EA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B1EAF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B1EA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B1EAF"/>
    <w:rPr>
      <w:rFonts w:ascii="Courier New" w:eastAsia="Times New Roman" w:hAnsi="Courier New" w:cs="Times New Roman"/>
      <w:b/>
      <w:bCs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Septiembre de 2012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A5A902-A9CA-4D74-8991-863438D40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822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Programación y Presupuestación 2016</vt:lpstr>
    </vt:vector>
  </TitlesOfParts>
  <Company>Secretaría de Finanzas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Programación y Presupuestación 2016</dc:title>
  <dc:creator>Presupuestos</dc:creator>
  <cp:lastModifiedBy>Monzerrat Chi</cp:lastModifiedBy>
  <cp:revision>27</cp:revision>
  <cp:lastPrinted>2019-08-08T15:11:00Z</cp:lastPrinted>
  <dcterms:created xsi:type="dcterms:W3CDTF">2017-08-11T13:35:00Z</dcterms:created>
  <dcterms:modified xsi:type="dcterms:W3CDTF">2019-08-30T16:29:00Z</dcterms:modified>
</cp:coreProperties>
</file>